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i w:val="0"/>
          <w:iCs w:val="0"/>
          <w:caps w:val="0"/>
          <w:color w:val="666666"/>
          <w:spacing w:val="0"/>
          <w:sz w:val="32"/>
          <w:szCs w:val="32"/>
          <w:lang w:val="en-US" w:eastAsia="zh-CN"/>
        </w:rPr>
      </w:pPr>
      <w:bookmarkStart w:id="0" w:name="_GoBack"/>
      <w:r>
        <w:rPr>
          <w:rFonts w:hint="eastAsia" w:ascii="方正仿宋_GBK" w:hAnsi="方正仿宋_GBK" w:eastAsia="方正仿宋_GBK" w:cs="方正仿宋_GBK"/>
          <w:i w:val="0"/>
          <w:iCs w:val="0"/>
          <w:caps w:val="0"/>
          <w:color w:val="666666"/>
          <w:spacing w:val="0"/>
          <w:sz w:val="32"/>
          <w:szCs w:val="32"/>
          <w:lang w:val="en-US" w:eastAsia="zh-CN"/>
        </w:rPr>
        <w:t>附件1：</w:t>
      </w:r>
      <w:r>
        <w:rPr>
          <w:rFonts w:hint="eastAsia" w:ascii="方正仿宋_GBK" w:hAnsi="方正仿宋_GBK" w:eastAsia="方正仿宋_GBK" w:cs="方正仿宋_GBK"/>
          <w:i w:val="0"/>
          <w:iCs w:val="0"/>
          <w:caps w:val="0"/>
          <w:color w:val="666666"/>
          <w:spacing w:val="0"/>
          <w:sz w:val="32"/>
          <w:szCs w:val="32"/>
        </w:rPr>
        <w:t>202</w:t>
      </w:r>
      <w:r>
        <w:rPr>
          <w:rFonts w:hint="eastAsia" w:ascii="方正仿宋_GBK" w:hAnsi="方正仿宋_GBK" w:eastAsia="方正仿宋_GBK" w:cs="方正仿宋_GBK"/>
          <w:i w:val="0"/>
          <w:iCs w:val="0"/>
          <w:caps w:val="0"/>
          <w:color w:val="666666"/>
          <w:spacing w:val="0"/>
          <w:sz w:val="32"/>
          <w:szCs w:val="32"/>
          <w:lang w:val="en-US" w:eastAsia="zh-CN"/>
        </w:rPr>
        <w:t>3</w:t>
      </w:r>
      <w:r>
        <w:rPr>
          <w:rFonts w:hint="eastAsia" w:ascii="方正仿宋_GBK" w:hAnsi="方正仿宋_GBK" w:eastAsia="方正仿宋_GBK" w:cs="方正仿宋_GBK"/>
          <w:i w:val="0"/>
          <w:iCs w:val="0"/>
          <w:caps w:val="0"/>
          <w:color w:val="666666"/>
          <w:spacing w:val="0"/>
          <w:sz w:val="32"/>
          <w:szCs w:val="32"/>
        </w:rPr>
        <w:t>年度“攀登计划”省级项目立项名单</w:t>
      </w:r>
    </w:p>
    <w:bookmarkEnd w:id="0"/>
    <w:tbl>
      <w:tblPr>
        <w:tblStyle w:val="3"/>
        <w:tblpPr w:leftFromText="180" w:rightFromText="180" w:vertAnchor="text" w:horzAnchor="page" w:tblpX="1230" w:tblpY="369"/>
        <w:tblOverlap w:val="never"/>
        <w:tblW w:w="10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855"/>
        <w:gridCol w:w="1005"/>
        <w:gridCol w:w="2130"/>
        <w:gridCol w:w="940"/>
        <w:gridCol w:w="2205"/>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项目编号</w:t>
            </w:r>
          </w:p>
        </w:tc>
        <w:tc>
          <w:tcPr>
            <w:tcW w:w="108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一级分类</w:t>
            </w:r>
          </w:p>
        </w:tc>
        <w:tc>
          <w:tcPr>
            <w:tcW w:w="8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评审</w:t>
            </w:r>
          </w:p>
        </w:tc>
        <w:tc>
          <w:tcPr>
            <w:tcW w:w="100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资助金额（单位：万）</w:t>
            </w:r>
          </w:p>
        </w:tc>
        <w:tc>
          <w:tcPr>
            <w:tcW w:w="213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项目名称</w:t>
            </w:r>
          </w:p>
        </w:tc>
        <w:tc>
          <w:tcPr>
            <w:tcW w:w="94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项目负责人</w:t>
            </w:r>
          </w:p>
        </w:tc>
        <w:tc>
          <w:tcPr>
            <w:tcW w:w="220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项目成员</w:t>
            </w:r>
          </w:p>
        </w:tc>
        <w:tc>
          <w:tcPr>
            <w:tcW w:w="9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pdjh2023</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a0657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科技发明制作类</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重点</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基于人工智能的电子鼻和电子舌的肉品新</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鲜度检测装置</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张柳长</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李泽浩 朱佳慧 王楠 严家愉 杨瀚杰 黄意发 郑楠文 瑞程俊</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汤义</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宁晓虹</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张朝霞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pdjh2023</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b0658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科技发明制作类</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基于AI与多源传感器信息融合的苹果采摘机器人</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李增明</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许育浩 张峻嘉 温冠锦 李泳辑 林雅莉 李泽成</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贺敏伟</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孔令熙</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周云峰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pdjh2023</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b0659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科技发明制作类</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基于超声波传感器和视觉传感器的植保无机仿地定高飞行控制系统研究</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李志锋</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俞莹莹 刘嘉雯 吴佳鸿 李维俊</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臧禹</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孔令熙</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林树青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pdjh2023</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b0660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自然科学类学术论文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船舶业“碳”索绿色新路径——基于碳达峰背景下绿色船舶的发展路径研究</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伍淑慧</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林嘉凝 沙丹 苏星宇 刘梓聪 肖鸿润 黄淑儿</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李汉君</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张绍合</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冼先品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pdjh2023</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b0661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哲学社会科学类社会调查报告和学术论文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民营企业法治化营商环境优化路径探索</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——以“企业法治体检”为例</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林凯仪</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朱彬源 张鸿基 林嘉炜 杨灿宇 赖学超 陈星宇 于立娟 陈杰欣 廖文慧</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赵家琪</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唐犀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pdjh2023</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b0662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哲学社会科学类社会调查报告和学术论文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双循环新发展格局下传统跨境电商平台模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式向独立站转型的实践与研究</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赖彦霖</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蔡全统 刘源源 林淑玲 彭子俊 叶婷婷</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吴妙娴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pdjh2023</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b0663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哲学社会科学类社会调查报告和学术论文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老龄社会与数字时代同行——广州市黄埔</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区老年人面临“数字鸿沟”的现状、问题及对策研究。</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陈苗</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肖玉兰 范锦明 邓艺 叶霖</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黄吟</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阳葵兰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pdjh2023</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b0664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哲学社会科学类社会调查报告和学术论文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点点“营”光，照亮乡村振兴路——乡村露营创新发展模式研究</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叶伟聪</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江梦颖 李广丽 邱子迪 张丽婷 黄晓彬</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王丽霞</w:t>
            </w:r>
          </w:p>
        </w:tc>
      </w:tr>
    </w:tbl>
    <w:p>
      <w:pPr>
        <w:rPr>
          <w:rFonts w:hint="default" w:ascii="Helvetica" w:hAnsi="Helvetica" w:eastAsia="Helvetica" w:cs="Helvetica"/>
          <w:i w:val="0"/>
          <w:iCs w:val="0"/>
          <w:caps w:val="0"/>
          <w:color w:val="666666"/>
          <w:spacing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4B4A7057"/>
    <w:rsid w:val="4B4A7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2023-02-22T03:41:00Z</dcterms:created>
  <dc:creator>绿色和平</dc:creator>
  <cp:lastModifiedBy>绿色和平</cp:lastModifiedBy>
  <dcterms:modified xsi:type="dcterms:W3CDTF">2023-02-22T03:41:45Z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903A5657BA9D45F2901D92C69C82EA19</vt:lpwstr>
  </property>
</Properties>
</file>