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 w:right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附件3</w:t>
      </w:r>
    </w:p>
    <w:p>
      <w:pPr>
        <w:spacing w:line="360" w:lineRule="auto"/>
        <w:ind w:right="420" w:rightChars="200" w:firstLine="642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广州商学院第十七届校园文化艺术节之“奋斗百年路，启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航新征程”征文比赛评分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细则</w:t>
      </w:r>
    </w:p>
    <w:p>
      <w:pPr>
        <w:pStyle w:val="11"/>
        <w:numPr>
          <w:ilvl w:val="0"/>
          <w:numId w:val="0"/>
        </w:numPr>
        <w:rPr>
          <w:rFonts w:cs="等线"/>
          <w:bCs/>
          <w:sz w:val="24"/>
          <w:szCs w:val="24"/>
        </w:rPr>
      </w:pPr>
    </w:p>
    <w:p>
      <w:pPr>
        <w:pStyle w:val="11"/>
        <w:numPr>
          <w:ilvl w:val="0"/>
          <w:numId w:val="0"/>
        </w:numPr>
        <w:rPr>
          <w:rFonts w:cs="等线"/>
          <w:bCs/>
          <w:sz w:val="24"/>
          <w:szCs w:val="24"/>
        </w:rPr>
      </w:pPr>
      <w:r>
        <w:rPr>
          <w:rFonts w:hint="eastAsia" w:cs="等线"/>
          <w:bCs/>
          <w:sz w:val="24"/>
          <w:szCs w:val="24"/>
        </w:rPr>
        <w:t>一、评分标准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895"/>
        <w:gridCol w:w="960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项目</w:t>
            </w:r>
          </w:p>
        </w:tc>
        <w:tc>
          <w:tcPr>
            <w:tcW w:w="5895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具体评分标准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标准分</w:t>
            </w:r>
          </w:p>
        </w:tc>
        <w:tc>
          <w:tcPr>
            <w:tcW w:w="93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Merge w:val="restart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主题</w:t>
            </w:r>
          </w:p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内容</w:t>
            </w: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主题鲜明，具有思想价值和现实意义；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20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9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内容符合比赛主题要求，富有启迪性和前瞻性；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9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感情真挚，标题醒目、新颖。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Merge w:val="restart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题材</w:t>
            </w:r>
          </w:p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结构</w:t>
            </w: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文体明确，文眼明显，线索脉络清晰；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9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文章层次分明、结构合理；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9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布局严谨、自然、完整。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9" w:type="dxa"/>
            <w:vMerge w:val="restart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语言</w:t>
            </w:r>
          </w:p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表达</w:t>
            </w: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语言通顺流畅符合逻辑；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9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写作技巧运用合理；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29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详略得当。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dxa"/>
            <w:vMerge w:val="restart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创新和亮点</w:t>
            </w: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材料构思新鲜，见解独特；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29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章法架构具有独到之处；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9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文章文采洋溢。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</w:tcPr>
          <w:p>
            <w:pPr>
              <w:pStyle w:val="11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</w:tr>
    </w:tbl>
    <w:p>
      <w:pPr>
        <w:pStyle w:val="11"/>
        <w:numPr>
          <w:ilvl w:val="0"/>
          <w:numId w:val="0"/>
        </w:numPr>
        <w:rPr>
          <w:rFonts w:cs="等线"/>
          <w:bCs/>
          <w:sz w:val="24"/>
          <w:szCs w:val="24"/>
        </w:rPr>
      </w:pPr>
    </w:p>
    <w:p>
      <w:pPr>
        <w:pStyle w:val="11"/>
        <w:numPr>
          <w:ilvl w:val="0"/>
          <w:numId w:val="0"/>
        </w:numPr>
        <w:rPr>
          <w:rFonts w:cs="等线"/>
          <w:bCs/>
          <w:sz w:val="24"/>
          <w:szCs w:val="24"/>
        </w:rPr>
      </w:pPr>
      <w:r>
        <w:rPr>
          <w:rFonts w:hint="eastAsia" w:cs="等线"/>
          <w:bCs/>
          <w:sz w:val="24"/>
          <w:szCs w:val="24"/>
        </w:rPr>
        <w:t>二、评比规则</w:t>
      </w:r>
    </w:p>
    <w:p>
      <w:pPr>
        <w:pStyle w:val="11"/>
        <w:numPr>
          <w:ilvl w:val="0"/>
          <w:numId w:val="0"/>
        </w:numPr>
        <w:rPr>
          <w:rFonts w:cs="等线"/>
          <w:b w:val="0"/>
          <w:sz w:val="24"/>
          <w:szCs w:val="24"/>
        </w:rPr>
      </w:pPr>
      <w:r>
        <w:rPr>
          <w:rFonts w:hint="eastAsia" w:cs="等线"/>
          <w:b w:val="0"/>
          <w:sz w:val="24"/>
          <w:szCs w:val="24"/>
        </w:rPr>
        <w:t>评分采取100分制，评委各自评分，去掉一个最高分和一个最低分后的平均得分为参赛人员的最后得分。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170F3"/>
    <w:multiLevelType w:val="multilevel"/>
    <w:tmpl w:val="764170F3"/>
    <w:lvl w:ilvl="0" w:tentative="0">
      <w:start w:val="1"/>
      <w:numFmt w:val="chineseCountingThousand"/>
      <w:pStyle w:val="11"/>
      <w:lvlText w:val="%1、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NjEzNTVlZTVhMjlkZGI1MTczY2RkZDU3MDBlM2MifQ=="/>
  </w:docVars>
  <w:rsids>
    <w:rsidRoot w:val="008D75FE"/>
    <w:rsid w:val="000F3C0E"/>
    <w:rsid w:val="001457C6"/>
    <w:rsid w:val="002A2E8F"/>
    <w:rsid w:val="00410FDD"/>
    <w:rsid w:val="006D6BB9"/>
    <w:rsid w:val="00723C56"/>
    <w:rsid w:val="007C249C"/>
    <w:rsid w:val="008D75FE"/>
    <w:rsid w:val="00A131CC"/>
    <w:rsid w:val="00D90C68"/>
    <w:rsid w:val="00DB43B2"/>
    <w:rsid w:val="093C47FD"/>
    <w:rsid w:val="0B7B28FC"/>
    <w:rsid w:val="0EAD2BF9"/>
    <w:rsid w:val="0F4E371A"/>
    <w:rsid w:val="11480948"/>
    <w:rsid w:val="20914128"/>
    <w:rsid w:val="223770AC"/>
    <w:rsid w:val="236A49EF"/>
    <w:rsid w:val="29AF7826"/>
    <w:rsid w:val="2ED535CB"/>
    <w:rsid w:val="364D170C"/>
    <w:rsid w:val="396F7C12"/>
    <w:rsid w:val="3A635065"/>
    <w:rsid w:val="42520175"/>
    <w:rsid w:val="482C010F"/>
    <w:rsid w:val="4A0C13F4"/>
    <w:rsid w:val="525D0267"/>
    <w:rsid w:val="5E8E5228"/>
    <w:rsid w:val="613470AC"/>
    <w:rsid w:val="6D00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策划书一级标题 Char"/>
    <w:link w:val="11"/>
    <w:qFormat/>
    <w:uiPriority w:val="0"/>
    <w:rPr>
      <w:rFonts w:ascii="宋体" w:hAnsi="宋体"/>
      <w:b/>
      <w:sz w:val="36"/>
      <w:szCs w:val="36"/>
    </w:rPr>
  </w:style>
  <w:style w:type="paragraph" w:customStyle="1" w:styleId="11">
    <w:name w:val="策划书一级标题"/>
    <w:basedOn w:val="1"/>
    <w:link w:val="10"/>
    <w:qFormat/>
    <w:uiPriority w:val="0"/>
    <w:pPr>
      <w:numPr>
        <w:ilvl w:val="0"/>
        <w:numId w:val="1"/>
      </w:numPr>
    </w:pPr>
    <w:rPr>
      <w:rFonts w:ascii="宋体" w:hAnsi="宋体"/>
      <w:b/>
      <w:sz w:val="36"/>
      <w:szCs w:val="36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290</Words>
  <Characters>302</Characters>
  <Lines>2</Lines>
  <Paragraphs>1</Paragraphs>
  <TotalTime>0</TotalTime>
  <ScaleCrop>false</ScaleCrop>
  <LinksUpToDate>false</LinksUpToDate>
  <CharactersWithSpaces>302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2023-02-23T12:08:00Z</dcterms:created>
  <dc:creator>lin jingchun</dc:creator>
  <cp:lastModifiedBy>admin</cp:lastModifiedBy>
  <dcterms:modified xsi:type="dcterms:W3CDTF">2023-03-06T04:22:42Z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CDEB5B3F031249E6B1E6BD72E0120281</vt:lpwstr>
  </property>
</Properties>
</file>