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97" w:line="224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附件4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37" w:line="223" w:lineRule="auto"/>
        <w:ind w:left="868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第十八届校园文化艺术节之</w:t>
      </w:r>
      <w:bookmarkStart w:id="0" w:name="_GoBack"/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“明辨杯”</w:t>
      </w:r>
      <w:bookmarkEnd w:id="0"/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42"/>
          <w:szCs w:val="42"/>
          <w:lang w:val="en-US" w:eastAsia="zh-CN"/>
          <w14:textOutline w14:w="7809" w14:cap="sq" w14:cmpd="sng">
            <w14:solidFill>
              <w14:srgbClr w14:val="000000"/>
            </w14:solidFill>
            <w14:prstDash w14:val="solid"/>
            <w14:bevel/>
          </w14:textOutline>
        </w:rPr>
        <w:t>校园辩论赛评分表</w:t>
      </w:r>
    </w:p>
    <w:p>
      <w:pPr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楷体"/>
          <w:b/>
          <w:bCs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印象票、</w:t>
      </w:r>
      <w:r>
        <w:rPr>
          <w:rFonts w:hint="eastAsia" w:cs="仿宋_GB2312" w:asciiTheme="majorEastAsia" w:hAnsiTheme="majorEastAsia" w:eastAsiaTheme="majorEastAsia"/>
          <w:b/>
          <w:sz w:val="32"/>
          <w:szCs w:val="32"/>
        </w:rPr>
        <w:t>商讨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票评分表</w:t>
      </w:r>
    </w:p>
    <w:tbl>
      <w:tblPr>
        <w:tblStyle w:val="2"/>
        <w:tblpPr w:leftFromText="180" w:rightFromText="180" w:vertAnchor="text" w:horzAnchor="page" w:tblpX="1413" w:tblpY="162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3144"/>
        <w:gridCol w:w="1597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场次</w:t>
            </w:r>
          </w:p>
        </w:tc>
        <w:tc>
          <w:tcPr>
            <w:tcW w:w="4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评委签名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辩题</w:t>
            </w:r>
          </w:p>
        </w:tc>
        <w:tc>
          <w:tcPr>
            <w:tcW w:w="4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印象票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□正方  □反方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商讨票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□正方  □反方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Spec="center" w:tblpY="692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96"/>
        <w:gridCol w:w="828"/>
        <w:gridCol w:w="775"/>
        <w:gridCol w:w="767"/>
        <w:gridCol w:w="763"/>
        <w:gridCol w:w="1132"/>
        <w:gridCol w:w="835"/>
        <w:gridCol w:w="857"/>
        <w:gridCol w:w="844"/>
        <w:gridCol w:w="852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90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center"/>
              <w:textAlignment w:val="auto"/>
              <w:rPr>
                <w:b/>
                <w:bCs w:val="0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/>
                <w:b/>
                <w:bCs w:val="0"/>
                <w:color w:val="000000"/>
                <w:kern w:val="0"/>
                <w:sz w:val="28"/>
                <w:szCs w:val="24"/>
              </w:rPr>
              <w:t>正方</w:t>
            </w:r>
          </w:p>
        </w:tc>
        <w:tc>
          <w:tcPr>
            <w:tcW w:w="52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center"/>
              <w:textAlignment w:val="auto"/>
              <w:rPr>
                <w:b/>
                <w:bCs w:val="0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/>
                <w:b/>
                <w:bCs w:val="0"/>
                <w:color w:val="000000"/>
                <w:kern w:val="0"/>
                <w:sz w:val="28"/>
                <w:szCs w:val="24"/>
              </w:rPr>
              <w:t>反方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一辩</w:t>
            </w: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二辩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三辩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四辩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一辩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二辩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三辩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四辩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立论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立论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正一接质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反一接质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正四质询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反四质询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申论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申论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正二接质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反二接质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正三质询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反三质询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正三小结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反三小结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自由辩论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  <w:t>自由辩论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3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正四小结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总结陈词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是否违规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both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是否违规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个人总分</w:t>
            </w:r>
          </w:p>
        </w:tc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个人总分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正方总分</w:t>
            </w:r>
          </w:p>
        </w:tc>
        <w:tc>
          <w:tcPr>
            <w:tcW w:w="38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szCs w:val="20"/>
              </w:rPr>
              <w:t>反方总分</w:t>
            </w:r>
          </w:p>
        </w:tc>
        <w:tc>
          <w:tcPr>
            <w:tcW w:w="41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center"/>
              <w:textAlignment w:val="auto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环节票评分表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33800A5A"/>
    <w:rsid w:val="33800A5A"/>
    <w:rsid w:val="34B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2024-03-06T07:41:00Z</dcterms:created>
  <dc:creator>ОνΕг。┏</dc:creator>
  <cp:lastModifiedBy>ОνΕг。┏</cp:lastModifiedBy>
  <dcterms:modified xsi:type="dcterms:W3CDTF">2024-03-11T10:59:34Z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DA32E218FA9141F685BC806EAC524356_11</vt:lpwstr>
  </property>
</Properties>
</file>